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E846" w14:textId="637698CF" w:rsidR="00A60EB2" w:rsidRPr="006D34BD" w:rsidRDefault="00C27B93" w:rsidP="006D34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sz w:val="22"/>
          <w:szCs w:val="22"/>
          <w:lang w:val="es-US"/>
        </w:rPr>
      </w:pPr>
      <w:r w:rsidRPr="006D34BD">
        <w:rPr>
          <w:rFonts w:ascii="Arial" w:eastAsiaTheme="majorEastAsia" w:hAnsi="Arial" w:cs="Arial"/>
          <w:noProof/>
          <w:color w:val="000000"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155BF" wp14:editId="36BEC79A">
                <wp:simplePos x="0" y="0"/>
                <wp:positionH relativeFrom="margin">
                  <wp:posOffset>31115</wp:posOffset>
                </wp:positionH>
                <wp:positionV relativeFrom="paragraph">
                  <wp:posOffset>0</wp:posOffset>
                </wp:positionV>
                <wp:extent cx="5850890" cy="1268095"/>
                <wp:effectExtent l="0" t="0" r="0" b="825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890" cy="1268095"/>
                        </a:xfrm>
                        <a:prstGeom prst="rect">
                          <a:avLst/>
                        </a:prstGeom>
                        <a:solidFill>
                          <a:srgbClr val="ED174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249D9" w14:textId="175E5923" w:rsidR="00C27B93" w:rsidRPr="000F6C4C" w:rsidRDefault="00EF0361" w:rsidP="00A50360">
                            <w:pPr>
                              <w:pStyle w:val="paragraph"/>
                              <w:spacing w:after="0"/>
                              <w:ind w:left="426" w:right="365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F6C4C">
                              <w:rPr>
                                <w:rStyle w:val="normaltextrun"/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¡Envíe una carta para solicitar que una edificación se illumine de rojo</w:t>
                            </w:r>
                            <w:r w:rsidR="00C27B93" w:rsidRPr="000F6C4C">
                              <w:rPr>
                                <w:rStyle w:val="normaltextrun"/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!</w:t>
                            </w:r>
                          </w:p>
                          <w:p w14:paraId="3A58011E" w14:textId="31B15BDE" w:rsidR="00C27B93" w:rsidRPr="000F6C4C" w:rsidRDefault="00EF0361" w:rsidP="00A50360">
                            <w:pPr>
                              <w:pStyle w:val="paragraph"/>
                              <w:spacing w:after="0"/>
                              <w:ind w:left="426" w:right="365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F6C4C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El siguiente es un ejemplo de una solicitud enviada a una edificación o monumento para “Iluminarse de rojo” y cear conciencia sobre el Día mundial de la hemofilia. Puede modificar este ejemplo como lo considere necesario para enviarlo a administradores de edificaciones de su comunidad y país.</w:t>
                            </w:r>
                          </w:p>
                          <w:p w14:paraId="5D2FBC54" w14:textId="30A25229" w:rsidR="00C27B93" w:rsidRPr="000F6C4C" w:rsidRDefault="00EF0361" w:rsidP="00A50360">
                            <w:pPr>
                              <w:pStyle w:val="paragraph"/>
                              <w:spacing w:after="0"/>
                              <w:ind w:left="426" w:right="365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F6C4C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 xml:space="preserve">Si coordinara la iluminación de rojo de cualquier edificación o monumento en su ciudad o país agradeceremos nos avise escribiendo a </w:t>
                            </w:r>
                            <w:r w:rsidR="00C27B93" w:rsidRPr="000F6C4C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 xml:space="preserve">marcomm@wfh.org </w:t>
                            </w:r>
                            <w:r w:rsidRPr="000F6C4C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para que podamos difundir la noticia</w:t>
                            </w:r>
                            <w:r w:rsidR="00C27B93" w:rsidRPr="000F6C4C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14:paraId="3DD646A9" w14:textId="651C3D99" w:rsidR="00C27B93" w:rsidRPr="000F6C4C" w:rsidRDefault="00C27B9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155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45pt;margin-top:0;width:460.7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" fillcolor="#ed174c" stroked="f" strokeweight=".5pt">
                <v:textbox>
                  <w:txbxContent>
                    <w:p w14:paraId="6D8249D9" w14:textId="175E5923" w:rsidR="00C27B93" w:rsidRPr="000F6C4C" w:rsidRDefault="00EF0361" w:rsidP="00A50360">
                      <w:pPr>
                        <w:pStyle w:val="paragraph"/>
                        <w:spacing w:after="0"/>
                        <w:ind w:left="426" w:right="365"/>
                        <w:jc w:val="center"/>
                        <w:textAlignment w:val="baseline"/>
                        <w:rPr>
                          <w:rStyle w:val="normaltextrun"/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s-MX"/>
                        </w:rPr>
                      </w:pPr>
                      <w:r w:rsidRPr="000F6C4C">
                        <w:rPr>
                          <w:rStyle w:val="normaltextrun"/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¡Envíe una carta para solicitar que una edificación se illumine de rojo</w:t>
                      </w:r>
                      <w:r w:rsidR="00C27B93" w:rsidRPr="000F6C4C">
                        <w:rPr>
                          <w:rStyle w:val="normaltextrun"/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!</w:t>
                      </w:r>
                    </w:p>
                    <w:p w14:paraId="3A58011E" w14:textId="31B15BDE" w:rsidR="00C27B93" w:rsidRPr="000F6C4C" w:rsidRDefault="00EF0361" w:rsidP="00A50360">
                      <w:pPr>
                        <w:pStyle w:val="paragraph"/>
                        <w:spacing w:after="0"/>
                        <w:ind w:left="426" w:right="365"/>
                        <w:jc w:val="center"/>
                        <w:textAlignment w:val="baseline"/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18"/>
                          <w:lang w:val="es-MX"/>
                        </w:rPr>
                      </w:pPr>
                      <w:r w:rsidRPr="000F6C4C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El siguiente es un ejemplo de una solicitud enviada a una edificación o monumento para “Iluminarse de rojo” y cear conciencia sobre el Día mundial de la hemofilia. Puede modificar este ejemplo como lo considere necesario para enviarlo a administradores de edificaciones de su comunidad y país.</w:t>
                      </w:r>
                    </w:p>
                    <w:p w14:paraId="5D2FBC54" w14:textId="30A25229" w:rsidR="00C27B93" w:rsidRPr="000F6C4C" w:rsidRDefault="00EF0361" w:rsidP="00A50360">
                      <w:pPr>
                        <w:pStyle w:val="paragraph"/>
                        <w:spacing w:after="0"/>
                        <w:ind w:left="426" w:right="365"/>
                        <w:jc w:val="center"/>
                        <w:textAlignment w:val="baseline"/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18"/>
                          <w:lang w:val="es-MX"/>
                        </w:rPr>
                      </w:pPr>
                      <w:r w:rsidRPr="000F6C4C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 xml:space="preserve">Si coordinara la iluminación de rojo de cualquier edificación o monumento en su ciudad o país agradeceremos nos avise escribiendo a </w:t>
                      </w:r>
                      <w:r w:rsidR="00C27B93" w:rsidRPr="000F6C4C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 xml:space="preserve">marcomm@wfh.org </w:t>
                      </w:r>
                      <w:r w:rsidRPr="000F6C4C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para que podamos difundir la noticia</w:t>
                      </w:r>
                      <w:r w:rsidR="00C27B93" w:rsidRPr="000F6C4C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14:paraId="3DD646A9" w14:textId="651C3D99" w:rsidR="00C27B93" w:rsidRPr="000F6C4C" w:rsidRDefault="00C27B9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44C991" w14:textId="09823531" w:rsidR="00EF3883" w:rsidRPr="006D34BD" w:rsidRDefault="00EF0361" w:rsidP="006D34BD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  <w:r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Buen día:</w:t>
      </w:r>
    </w:p>
    <w:p w14:paraId="6EF58DD3" w14:textId="633F411C" w:rsidR="00EF3883" w:rsidRPr="006D34BD" w:rsidRDefault="00EF3883" w:rsidP="006D34BD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</w:p>
    <w:p w14:paraId="5D4EC2CC" w14:textId="3390C936" w:rsidR="00EF3883" w:rsidRPr="006D34BD" w:rsidRDefault="002F60B8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eop"/>
          <w:rFonts w:ascii="Arial" w:eastAsiaTheme="majorEastAsia" w:hAnsi="Arial" w:cs="Arial"/>
          <w:color w:val="000000"/>
          <w:sz w:val="20"/>
          <w:szCs w:val="20"/>
          <w:lang w:val="es-US"/>
        </w:rPr>
      </w:pPr>
      <w:r w:rsidRPr="006D34BD">
        <w:rPr>
          <w:rStyle w:val="normaltextrun"/>
          <w:rFonts w:ascii="Arial" w:eastAsiaTheme="majorEastAsia" w:hAnsi="Arial" w:cs="Arial"/>
          <w:sz w:val="20"/>
          <w:szCs w:val="20"/>
          <w:highlight w:val="yellow"/>
          <w:lang w:val="es-US"/>
        </w:rPr>
        <w:t>(</w:t>
      </w:r>
      <w:r w:rsidR="00AD308B">
        <w:rPr>
          <w:rStyle w:val="normaltextrun"/>
          <w:rFonts w:ascii="Arial" w:eastAsiaTheme="majorEastAsia" w:hAnsi="Arial" w:cs="Arial"/>
          <w:sz w:val="20"/>
          <w:szCs w:val="20"/>
          <w:highlight w:val="yellow"/>
          <w:lang w:val="es-US"/>
        </w:rPr>
        <w:t>N</w:t>
      </w:r>
      <w:r w:rsidR="00EF0361" w:rsidRPr="006D34BD">
        <w:rPr>
          <w:rStyle w:val="normaltextrun"/>
          <w:rFonts w:ascii="Arial" w:eastAsiaTheme="majorEastAsia" w:hAnsi="Arial" w:cs="Arial"/>
          <w:sz w:val="20"/>
          <w:szCs w:val="20"/>
          <w:highlight w:val="yellow"/>
          <w:lang w:val="es-US"/>
        </w:rPr>
        <w:t>ombre de su organización o su nombre</w:t>
      </w:r>
      <w:r w:rsidR="00EF3883" w:rsidRPr="006D34BD">
        <w:rPr>
          <w:rStyle w:val="normaltextrun"/>
          <w:rFonts w:ascii="Arial" w:eastAsiaTheme="majorEastAsia" w:hAnsi="Arial" w:cs="Arial"/>
          <w:sz w:val="20"/>
          <w:szCs w:val="20"/>
          <w:highlight w:val="yellow"/>
          <w:lang w:val="es-US"/>
        </w:rPr>
        <w:t>)</w:t>
      </w:r>
      <w:r w:rsidR="00EF3883" w:rsidRPr="006D34BD">
        <w:rPr>
          <w:rStyle w:val="normaltextrun"/>
          <w:rFonts w:ascii="Arial" w:eastAsiaTheme="majorEastAsia" w:hAnsi="Arial" w:cs="Arial"/>
          <w:sz w:val="20"/>
          <w:szCs w:val="20"/>
          <w:lang w:val="es-US"/>
        </w:rPr>
        <w:t xml:space="preserve"> </w:t>
      </w:r>
      <w:r w:rsidR="006D34BD">
        <w:rPr>
          <w:rStyle w:val="normaltextrun"/>
          <w:rFonts w:ascii="Arial" w:eastAsiaTheme="majorEastAsia" w:hAnsi="Arial" w:cs="Arial"/>
          <w:sz w:val="20"/>
          <w:szCs w:val="20"/>
          <w:lang w:val="es-US"/>
        </w:rPr>
        <w:t xml:space="preserve">está solicitando a edificaciones de todo el mundo </w:t>
      </w:r>
      <w:r w:rsidR="006D34BD">
        <w:rPr>
          <w:rStyle w:val="normaltextrun"/>
          <w:rFonts w:ascii="Arial" w:eastAsiaTheme="majorEastAsia" w:hAnsi="Arial" w:cs="Arial"/>
          <w:b/>
          <w:bCs/>
          <w:i/>
          <w:iCs/>
          <w:color w:val="E30000"/>
          <w:sz w:val="20"/>
          <w:szCs w:val="20"/>
          <w:lang w:val="es-US"/>
        </w:rPr>
        <w:t>Iluminarse de rojo</w:t>
      </w:r>
      <w:r w:rsidR="00EF3883" w:rsidRPr="006D34BD">
        <w:rPr>
          <w:rStyle w:val="normaltextrun"/>
          <w:rFonts w:ascii="Arial" w:eastAsiaTheme="majorEastAsia" w:hAnsi="Arial" w:cs="Arial"/>
          <w:b/>
          <w:bCs/>
          <w:i/>
          <w:iCs/>
          <w:color w:val="E30000"/>
          <w:sz w:val="20"/>
          <w:szCs w:val="20"/>
          <w:lang w:val="es-US"/>
        </w:rPr>
        <w:t xml:space="preserve"> </w:t>
      </w:r>
      <w:r w:rsid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e</w:t>
      </w:r>
      <w:r w:rsidR="00AD308B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l 17 de abril de 2022, e</w:t>
      </w:r>
      <w:r w:rsidR="00EF3883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n </w:t>
      </w:r>
      <w:r w:rsid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nombre del Día mundial de la hemofilia</w:t>
      </w:r>
      <w:r w:rsidR="0048628A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.</w:t>
      </w:r>
      <w:r w:rsidR="00EF3883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 </w:t>
      </w:r>
      <w:r w:rsid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Iluminar de rojo una edificación o monumento contribuirá a llamar la atención hacia las personas afectadas por trastornos de la coagulación hereditarios.</w:t>
      </w:r>
    </w:p>
    <w:p w14:paraId="6A10F86E" w14:textId="281770F3" w:rsidR="00906564" w:rsidRPr="006D34BD" w:rsidRDefault="00906564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eop"/>
          <w:rFonts w:ascii="Arial" w:eastAsiaTheme="majorEastAsia" w:hAnsi="Arial" w:cs="Arial"/>
          <w:sz w:val="20"/>
          <w:szCs w:val="20"/>
          <w:lang w:val="es-US"/>
        </w:rPr>
      </w:pPr>
    </w:p>
    <w:p w14:paraId="2654DDB7" w14:textId="7A9E6E12" w:rsidR="00906564" w:rsidRPr="006D34BD" w:rsidRDefault="006D34BD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s-US"/>
        </w:rPr>
        <w:t xml:space="preserve">El tema del Día mundial de la hemofilia de este año es </w:t>
      </w:r>
      <w:r w:rsidR="00F872E9" w:rsidRPr="00F872E9">
        <w:rPr>
          <w:rFonts w:ascii="Arial" w:hAnsi="Arial" w:cs="Arial"/>
          <w:sz w:val="20"/>
          <w:szCs w:val="20"/>
          <w:shd w:val="clear" w:color="auto" w:fill="FFFFFF"/>
          <w:lang w:val="es-US"/>
        </w:rPr>
        <w:t xml:space="preserve">"Acceso para todos: Alianzas. Políticas públicas. Progreso. </w:t>
      </w:r>
      <w:r w:rsidR="00F872E9" w:rsidRPr="00F872E9">
        <w:rPr>
          <w:rFonts w:ascii="Arial" w:hAnsi="Arial" w:cs="Arial"/>
          <w:i/>
          <w:iCs/>
          <w:sz w:val="20"/>
          <w:szCs w:val="20"/>
          <w:shd w:val="clear" w:color="auto" w:fill="FFFFFF"/>
          <w:lang w:val="es-US"/>
        </w:rPr>
        <w:t>Involucrar a su gobierno, integrar los trastornos de la coagulación hereditarios en las políticas públicas nacionales"</w:t>
      </w:r>
      <w:r w:rsidR="00F872E9" w:rsidRPr="00F872E9">
        <w:rPr>
          <w:rFonts w:ascii="Arial" w:hAnsi="Arial" w:cs="Arial"/>
          <w:sz w:val="20"/>
          <w:szCs w:val="20"/>
          <w:shd w:val="clear" w:color="auto" w:fill="FFFFFF"/>
          <w:lang w:val="es-US"/>
        </w:rPr>
        <w:t>. Al crear conciencia sobre la hemofilia y otros trastornos de la coagulación hereditarios y llamar la atención de los legisladores hacia ellos podemos incrementar el acceso sustentable y equitativo a la atención y el tratamiento</w:t>
      </w:r>
      <w:r w:rsidR="00906564" w:rsidRPr="006D34BD">
        <w:rPr>
          <w:rFonts w:ascii="Arial" w:hAnsi="Arial" w:cs="Arial"/>
          <w:sz w:val="20"/>
          <w:szCs w:val="20"/>
          <w:shd w:val="clear" w:color="auto" w:fill="FFFFFF"/>
          <w:lang w:val="es-US"/>
        </w:rPr>
        <w:t>.</w:t>
      </w:r>
    </w:p>
    <w:p w14:paraId="319402B9" w14:textId="72DF8879" w:rsidR="00EF3883" w:rsidRPr="006D34BD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</w:p>
    <w:p w14:paraId="16393B4A" w14:textId="5BFB3735" w:rsidR="00EF3883" w:rsidRPr="006D34BD" w:rsidRDefault="006D34BD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  <w:r w:rsidRPr="006D34BD">
        <w:rPr>
          <w:rStyle w:val="normaltextrun"/>
          <w:rFonts w:ascii="Arial" w:eastAsiaTheme="majorEastAsia" w:hAnsi="Arial" w:cs="Arial"/>
          <w:b/>
          <w:bCs/>
          <w:i/>
          <w:iCs/>
          <w:color w:val="E30000"/>
          <w:sz w:val="20"/>
          <w:szCs w:val="20"/>
          <w:lang w:val="es-US"/>
        </w:rPr>
        <w:t>Iluminarse de rojo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 es una campaña auspiciada por la Federación Mundial de Hemofilia (FMH). La FMH es una organización internacional sin fines de lucro conformada por una red mundial de organizaciones de pacientes en </w:t>
      </w:r>
      <w:r w:rsidR="00EF3883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147 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países. Durante más de 50 años, la FMH y sus organizaciones afiliadas han brindado liderazgo a escala mundial a fin de ayudar a mejorar y preservar la atención para personas con trastornos de la coagulación hereditarios, entre ellos hemofilia, enfermedad de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V</w:t>
      </w:r>
      <w:r w:rsidR="00EF3883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on</w:t>
      </w:r>
      <w:proofErr w:type="spellEnd"/>
      <w:r w:rsidR="00EF3883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 Willebrand, 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deficiencias poco comunes de factores de la coagulación, y trastornos plaquetarios hereditarios.</w:t>
      </w:r>
    </w:p>
    <w:p w14:paraId="2CA455AF" w14:textId="7977478A" w:rsidR="00EF3883" w:rsidRPr="006D34BD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</w:p>
    <w:p w14:paraId="25A2C4C9" w14:textId="2777D2F3" w:rsidR="00906564" w:rsidRPr="006D34BD" w:rsidRDefault="006D34BD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eop"/>
          <w:rFonts w:ascii="Arial" w:eastAsiaTheme="majorEastAsia" w:hAnsi="Arial" w:cs="Arial"/>
          <w:color w:val="FF0000"/>
          <w:sz w:val="20"/>
          <w:szCs w:val="20"/>
          <w:lang w:val="es-US"/>
        </w:rPr>
      </w:pPr>
      <w:r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Durante los últimos años, nuestra comunidad internacional de trastornos de la coagulación ha sido testigo de una increíble participación en la iniciativa </w:t>
      </w:r>
      <w:r w:rsidRPr="006D34BD">
        <w:rPr>
          <w:rStyle w:val="normaltextrun"/>
          <w:rFonts w:ascii="Arial" w:eastAsiaTheme="majorEastAsia" w:hAnsi="Arial" w:cs="Arial"/>
          <w:b/>
          <w:bCs/>
          <w:i/>
          <w:iCs/>
          <w:color w:val="E30000"/>
          <w:sz w:val="20"/>
          <w:szCs w:val="20"/>
          <w:lang w:val="es-US"/>
        </w:rPr>
        <w:t>Iluminarse de rojo</w:t>
      </w:r>
      <w:r w:rsidR="00EF3883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. </w:t>
      </w:r>
      <w:r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E</w:t>
      </w:r>
      <w:r w:rsidR="00EF3883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n 2021</w:t>
      </w:r>
      <w:r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 participaron más de</w:t>
      </w:r>
      <w:r w:rsidR="00EF3883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 100 </w:t>
      </w:r>
      <w:r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edificaciones importantes del mundo entero</w:t>
      </w:r>
      <w:r w:rsidR="00EF3883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.</w:t>
      </w:r>
    </w:p>
    <w:p w14:paraId="097F9692" w14:textId="77777777" w:rsidR="00EF3883" w:rsidRPr="006D34BD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</w:p>
    <w:p w14:paraId="0CBADCC8" w14:textId="57C6A88F" w:rsidR="00EF3883" w:rsidRPr="00DC2AF7" w:rsidRDefault="00825CB2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Para</w:t>
      </w:r>
      <w:r w:rsidR="00EF0361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 obtener más información sobre el Día mundial de la hemofilia visit</w:t>
      </w:r>
      <w:r w:rsidR="00DC2AF7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e </w:t>
      </w:r>
      <w:hyperlink r:id="rId7" w:history="1">
        <w:r w:rsidR="00DC2AF7" w:rsidRPr="0003042F">
          <w:rPr>
            <w:rStyle w:val="Hyperlink"/>
            <w:rFonts w:ascii="Arial" w:eastAsiaTheme="majorEastAsia" w:hAnsi="Arial" w:cs="Arial"/>
            <w:sz w:val="20"/>
            <w:szCs w:val="20"/>
            <w:lang w:val="es-US"/>
          </w:rPr>
          <w:t>https://wfh.org/es/dia-mundial-de-la-hemofilia/</w:t>
        </w:r>
      </w:hyperlink>
      <w:r w:rsidR="00DC2AF7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. </w:t>
      </w:r>
    </w:p>
    <w:p w14:paraId="77B4A70A" w14:textId="14485377" w:rsidR="00EF3883" w:rsidRPr="006D34BD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</w:p>
    <w:p w14:paraId="68792849" w14:textId="2159C382" w:rsidR="00EF3883" w:rsidRPr="006D34BD" w:rsidRDefault="00657498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  <w:r w:rsidRPr="00A303CA">
        <w:rPr>
          <w:rFonts w:ascii="Arial" w:eastAsiaTheme="minorHAnsi" w:hAnsi="Arial" w:cs="Arial"/>
          <w:noProof/>
          <w:sz w:val="20"/>
          <w:szCs w:val="20"/>
          <w:lang w:eastAsia="en-US"/>
        </w:rPr>
        <w:drawing>
          <wp:inline distT="0" distB="0" distL="0" distR="0" wp14:anchorId="0BAE1E95" wp14:editId="5A8D1F8D">
            <wp:extent cx="4832350" cy="1041481"/>
            <wp:effectExtent l="0" t="0" r="6350" b="6350"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25" cy="10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883" w:rsidRPr="006D34BD">
        <w:rPr>
          <w:rStyle w:val="eop"/>
          <w:rFonts w:ascii="Arial" w:eastAsiaTheme="majorEastAsia" w:hAnsi="Arial" w:cs="Arial"/>
          <w:sz w:val="20"/>
          <w:szCs w:val="20"/>
          <w:lang w:val="es-US"/>
        </w:rPr>
        <w:t> </w:t>
      </w:r>
    </w:p>
    <w:p w14:paraId="0B0B69E4" w14:textId="2D83E3EF" w:rsidR="00EF3883" w:rsidRPr="006D34BD" w:rsidRDefault="00EF0361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normaltextrun"/>
          <w:rFonts w:ascii="Arial" w:eastAsiaTheme="majorEastAsia" w:hAnsi="Arial" w:cs="Arial"/>
          <w:i/>
          <w:iCs/>
          <w:color w:val="767171"/>
          <w:sz w:val="20"/>
          <w:szCs w:val="20"/>
          <w:lang w:val="es-US"/>
        </w:rPr>
      </w:pPr>
      <w:r w:rsidRPr="006D34BD">
        <w:rPr>
          <w:rStyle w:val="normaltextrun"/>
          <w:rFonts w:ascii="Arial" w:eastAsiaTheme="majorEastAsia" w:hAnsi="Arial" w:cs="Arial"/>
          <w:i/>
          <w:iCs/>
          <w:color w:val="767171"/>
          <w:sz w:val="20"/>
          <w:szCs w:val="20"/>
          <w:lang w:val="es-US"/>
        </w:rPr>
        <w:t>Le agradeceríamos nos enviara fotografías de edificaciones y monumentos que se hayan iluminado de rojo. También le animamos a utiliz</w:t>
      </w:r>
      <w:r w:rsidR="006D34BD">
        <w:rPr>
          <w:rStyle w:val="normaltextrun"/>
          <w:rFonts w:ascii="Arial" w:eastAsiaTheme="majorEastAsia" w:hAnsi="Arial" w:cs="Arial"/>
          <w:i/>
          <w:iCs/>
          <w:color w:val="767171"/>
          <w:sz w:val="20"/>
          <w:szCs w:val="20"/>
          <w:lang w:val="es-US"/>
        </w:rPr>
        <w:t>a</w:t>
      </w:r>
      <w:r w:rsidRPr="006D34BD">
        <w:rPr>
          <w:rStyle w:val="normaltextrun"/>
          <w:rFonts w:ascii="Arial" w:eastAsiaTheme="majorEastAsia" w:hAnsi="Arial" w:cs="Arial"/>
          <w:i/>
          <w:iCs/>
          <w:color w:val="767171"/>
          <w:sz w:val="20"/>
          <w:szCs w:val="20"/>
          <w:lang w:val="es-US"/>
        </w:rPr>
        <w:t xml:space="preserve">r la etiqueta </w:t>
      </w:r>
      <w:r w:rsidR="00EF3883" w:rsidRPr="006D34BD">
        <w:rPr>
          <w:rStyle w:val="normaltextrun"/>
          <w:rFonts w:ascii="Arial" w:eastAsiaTheme="majorEastAsia" w:hAnsi="Arial" w:cs="Arial"/>
          <w:i/>
          <w:iCs/>
          <w:color w:val="767171"/>
          <w:sz w:val="20"/>
          <w:szCs w:val="20"/>
          <w:lang w:val="es-US"/>
        </w:rPr>
        <w:t>#WHD2022</w:t>
      </w:r>
      <w:r w:rsidRPr="006D34BD">
        <w:rPr>
          <w:rStyle w:val="normaltextrun"/>
          <w:rFonts w:ascii="Arial" w:eastAsiaTheme="majorEastAsia" w:hAnsi="Arial" w:cs="Arial"/>
          <w:i/>
          <w:iCs/>
          <w:color w:val="767171"/>
          <w:sz w:val="20"/>
          <w:szCs w:val="20"/>
          <w:lang w:val="es-US"/>
        </w:rPr>
        <w:t xml:space="preserve"> cuando publique una foto </w:t>
      </w:r>
      <w:r w:rsidR="00AD308B">
        <w:rPr>
          <w:rStyle w:val="normaltextrun"/>
          <w:rFonts w:ascii="Arial" w:eastAsiaTheme="majorEastAsia" w:hAnsi="Arial" w:cs="Arial"/>
          <w:i/>
          <w:iCs/>
          <w:color w:val="767171"/>
          <w:sz w:val="20"/>
          <w:szCs w:val="20"/>
          <w:lang w:val="es-US"/>
        </w:rPr>
        <w:t xml:space="preserve">de la iniciativa </w:t>
      </w:r>
      <w:r w:rsidRPr="006D34BD">
        <w:rPr>
          <w:rStyle w:val="normaltextrun"/>
          <w:rFonts w:ascii="Arial" w:eastAsiaTheme="majorEastAsia" w:hAnsi="Arial" w:cs="Arial"/>
          <w:i/>
          <w:iCs/>
          <w:color w:val="767171"/>
          <w:sz w:val="20"/>
          <w:szCs w:val="20"/>
          <w:lang w:val="es-US"/>
        </w:rPr>
        <w:t>“Iluminarse de rojo” en redes sociales.</w:t>
      </w:r>
    </w:p>
    <w:p w14:paraId="4FE9FC7C" w14:textId="731F34DE" w:rsidR="00EF3883" w:rsidRPr="006D34BD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</w:p>
    <w:p w14:paraId="5E8804C6" w14:textId="38C944E9" w:rsidR="00EF3883" w:rsidRPr="006D34BD" w:rsidRDefault="00EF0361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  <w:r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¡Muchas gracias por tomarse el tiempo para </w:t>
      </w:r>
      <w:r w:rsidR="00F872E9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considerar</w:t>
      </w:r>
      <w:r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 xml:space="preserve"> nuestra causa, y </w:t>
      </w:r>
      <w:r w:rsidR="00F872E9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esperamos recibir sus noticias</w:t>
      </w:r>
      <w:r w:rsidR="00EF3883"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!</w:t>
      </w:r>
    </w:p>
    <w:p w14:paraId="232C1711" w14:textId="0F3C10F4" w:rsidR="00EF3883" w:rsidRPr="006D34BD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</w:p>
    <w:p w14:paraId="6D7DB9AB" w14:textId="1011CC50" w:rsidR="00EF3883" w:rsidRPr="006D34BD" w:rsidRDefault="00EF0361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20"/>
          <w:szCs w:val="20"/>
          <w:lang w:val="es-US"/>
        </w:rPr>
      </w:pPr>
      <w:r w:rsidRPr="006D34BD"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  <w:t>Atentamente,</w:t>
      </w:r>
    </w:p>
    <w:p w14:paraId="732749D9" w14:textId="0E40D004" w:rsidR="000B06FD" w:rsidRPr="006D34BD" w:rsidRDefault="00EF0361" w:rsidP="007E63EA">
      <w:pPr>
        <w:ind w:right="4"/>
        <w:rPr>
          <w:rFonts w:ascii="Arial" w:hAnsi="Arial" w:cs="Arial"/>
          <w:sz w:val="20"/>
          <w:szCs w:val="20"/>
          <w:lang w:val="es-US"/>
        </w:rPr>
      </w:pPr>
      <w:r w:rsidRPr="006D34BD">
        <w:rPr>
          <w:rFonts w:ascii="Arial" w:hAnsi="Arial" w:cs="Arial"/>
          <w:sz w:val="20"/>
          <w:szCs w:val="20"/>
          <w:highlight w:val="yellow"/>
          <w:lang w:val="es-US"/>
        </w:rPr>
        <w:t>Nombre de usted</w:t>
      </w:r>
    </w:p>
    <w:sectPr w:rsidR="000B06FD" w:rsidRPr="006D34B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2DDF" w14:textId="77777777" w:rsidR="00C70478" w:rsidRDefault="00C70478" w:rsidP="004A036A">
      <w:pPr>
        <w:spacing w:after="0" w:line="240" w:lineRule="auto"/>
      </w:pPr>
      <w:r>
        <w:separator/>
      </w:r>
    </w:p>
  </w:endnote>
  <w:endnote w:type="continuationSeparator" w:id="0">
    <w:p w14:paraId="7408A802" w14:textId="77777777" w:rsidR="00C70478" w:rsidRDefault="00C70478" w:rsidP="004A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A065" w14:textId="77777777" w:rsidR="00C70478" w:rsidRDefault="00C70478" w:rsidP="004A036A">
      <w:pPr>
        <w:spacing w:after="0" w:line="240" w:lineRule="auto"/>
      </w:pPr>
      <w:r>
        <w:separator/>
      </w:r>
    </w:p>
  </w:footnote>
  <w:footnote w:type="continuationSeparator" w:id="0">
    <w:p w14:paraId="4AEBF12F" w14:textId="77777777" w:rsidR="00C70478" w:rsidRDefault="00C70478" w:rsidP="004A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2994" w14:textId="209B53DC" w:rsidR="004A036A" w:rsidRDefault="000F6C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786794" wp14:editId="1393064E">
          <wp:simplePos x="0" y="0"/>
          <wp:positionH relativeFrom="margin">
            <wp:align>center</wp:align>
          </wp:positionH>
          <wp:positionV relativeFrom="paragraph">
            <wp:posOffset>-360680</wp:posOffset>
          </wp:positionV>
          <wp:extent cx="1441450" cy="1241035"/>
          <wp:effectExtent l="0" t="0" r="635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24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3BB"/>
    <w:multiLevelType w:val="hybridMultilevel"/>
    <w:tmpl w:val="BEA2E466"/>
    <w:lvl w:ilvl="0" w:tplc="DF903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83"/>
    <w:rsid w:val="00040E55"/>
    <w:rsid w:val="000F6C4C"/>
    <w:rsid w:val="001261BB"/>
    <w:rsid w:val="001A3DA3"/>
    <w:rsid w:val="001A541E"/>
    <w:rsid w:val="002E7BF4"/>
    <w:rsid w:val="002F60B8"/>
    <w:rsid w:val="00320E4D"/>
    <w:rsid w:val="00453CDD"/>
    <w:rsid w:val="00455965"/>
    <w:rsid w:val="00457776"/>
    <w:rsid w:val="0048628A"/>
    <w:rsid w:val="00494B1A"/>
    <w:rsid w:val="004A036A"/>
    <w:rsid w:val="004B5978"/>
    <w:rsid w:val="005F2278"/>
    <w:rsid w:val="00657498"/>
    <w:rsid w:val="006D34BD"/>
    <w:rsid w:val="006F1D23"/>
    <w:rsid w:val="0076520E"/>
    <w:rsid w:val="007E63EA"/>
    <w:rsid w:val="00825CB2"/>
    <w:rsid w:val="008341E2"/>
    <w:rsid w:val="00906564"/>
    <w:rsid w:val="009852A8"/>
    <w:rsid w:val="00A303CA"/>
    <w:rsid w:val="00A50360"/>
    <w:rsid w:val="00A60EB2"/>
    <w:rsid w:val="00AA7A30"/>
    <w:rsid w:val="00AD308B"/>
    <w:rsid w:val="00BA4C5C"/>
    <w:rsid w:val="00BB5F1B"/>
    <w:rsid w:val="00C27B93"/>
    <w:rsid w:val="00C70478"/>
    <w:rsid w:val="00CC7DD2"/>
    <w:rsid w:val="00D36DA7"/>
    <w:rsid w:val="00DC2AF7"/>
    <w:rsid w:val="00E72998"/>
    <w:rsid w:val="00E94AAD"/>
    <w:rsid w:val="00EB0CFD"/>
    <w:rsid w:val="00ED147D"/>
    <w:rsid w:val="00EF0361"/>
    <w:rsid w:val="00EF3883"/>
    <w:rsid w:val="00F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6C93"/>
  <w15:chartTrackingRefBased/>
  <w15:docId w15:val="{FDD22F9A-F279-4258-8482-370A3EE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F3883"/>
  </w:style>
  <w:style w:type="character" w:customStyle="1" w:styleId="eop">
    <w:name w:val="eop"/>
    <w:basedOn w:val="DefaultParagraphFont"/>
    <w:rsid w:val="00EF3883"/>
  </w:style>
  <w:style w:type="character" w:customStyle="1" w:styleId="Heading1Char">
    <w:name w:val="Heading 1 Char"/>
    <w:basedOn w:val="DefaultParagraphFont"/>
    <w:link w:val="Heading1"/>
    <w:uiPriority w:val="9"/>
    <w:rsid w:val="00EF3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8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7D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7DD2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C7D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6A"/>
  </w:style>
  <w:style w:type="paragraph" w:styleId="Footer">
    <w:name w:val="footer"/>
    <w:basedOn w:val="Normal"/>
    <w:link w:val="FooterChar"/>
    <w:uiPriority w:val="99"/>
    <w:unhideWhenUsed/>
    <w:rsid w:val="004A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6A"/>
  </w:style>
  <w:style w:type="character" w:styleId="FollowedHyperlink">
    <w:name w:val="FollowedHyperlink"/>
    <w:basedOn w:val="DefaultParagraphFont"/>
    <w:uiPriority w:val="99"/>
    <w:semiHidden/>
    <w:unhideWhenUsed/>
    <w:rsid w:val="00453CD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fh.org/es/dia-mundial-de-la-hemofi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Podmore</dc:creator>
  <cp:keywords/>
  <dc:description/>
  <cp:lastModifiedBy>Abygail Berg</cp:lastModifiedBy>
  <cp:revision>12</cp:revision>
  <cp:lastPrinted>2022-02-17T14:19:00Z</cp:lastPrinted>
  <dcterms:created xsi:type="dcterms:W3CDTF">2022-02-17T03:25:00Z</dcterms:created>
  <dcterms:modified xsi:type="dcterms:W3CDTF">2022-02-17T14:20:00Z</dcterms:modified>
</cp:coreProperties>
</file>